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CC8" w:rsidRDefault="0047449A">
      <w:pPr>
        <w:pStyle w:val="GvdeMetni"/>
        <w:spacing w:before="65"/>
        <w:ind w:left="425"/>
      </w:pPr>
      <w:r>
        <w:t>ORTAKLAR ADABELEN ORTAOKULU SWOT ANALİZİ</w:t>
      </w:r>
    </w:p>
    <w:p w:rsidR="00CC6CC8" w:rsidRDefault="00CC6CC8">
      <w:pPr>
        <w:pStyle w:val="GvdeMetni"/>
        <w:rPr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3667"/>
        <w:gridCol w:w="2696"/>
        <w:gridCol w:w="2411"/>
      </w:tblGrid>
      <w:tr w:rsidR="00CC6CC8">
        <w:trPr>
          <w:trHeight w:val="805"/>
        </w:trPr>
        <w:tc>
          <w:tcPr>
            <w:tcW w:w="2576" w:type="dxa"/>
            <w:shd w:val="clear" w:color="auto" w:fill="C2D59B"/>
          </w:tcPr>
          <w:p w:rsidR="00CC6CC8" w:rsidRDefault="00CC6CC8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CC6CC8" w:rsidRDefault="00CC6CC8"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 w:rsidR="00CC6CC8" w:rsidRDefault="00506128">
            <w:pPr>
              <w:pStyle w:val="TableParagraph"/>
              <w:ind w:left="650"/>
              <w:rPr>
                <w:b/>
                <w:sz w:val="16"/>
              </w:rPr>
            </w:pPr>
            <w:r>
              <w:rPr>
                <w:b/>
                <w:color w:val="075192"/>
                <w:sz w:val="16"/>
              </w:rPr>
              <w:t>GÜÇLÜ YÖNLER</w:t>
            </w:r>
          </w:p>
        </w:tc>
        <w:tc>
          <w:tcPr>
            <w:tcW w:w="3667" w:type="dxa"/>
            <w:shd w:val="clear" w:color="auto" w:fill="FFD246"/>
          </w:tcPr>
          <w:p w:rsidR="00CC6CC8" w:rsidRDefault="00CC6CC8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CC6CC8" w:rsidRDefault="00CC6CC8"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 w:rsidR="00CC6CC8" w:rsidRDefault="00506128">
            <w:pPr>
              <w:pStyle w:val="TableParagraph"/>
              <w:ind w:left="1225" w:right="1207"/>
              <w:jc w:val="center"/>
              <w:rPr>
                <w:b/>
                <w:sz w:val="16"/>
              </w:rPr>
            </w:pPr>
            <w:r>
              <w:rPr>
                <w:b/>
                <w:color w:val="075192"/>
                <w:sz w:val="16"/>
              </w:rPr>
              <w:t>ZAYIF YÖNLER</w:t>
            </w:r>
          </w:p>
        </w:tc>
        <w:tc>
          <w:tcPr>
            <w:tcW w:w="2696" w:type="dxa"/>
            <w:shd w:val="clear" w:color="auto" w:fill="B8CCE3"/>
          </w:tcPr>
          <w:p w:rsidR="00CC6CC8" w:rsidRDefault="00CC6CC8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CC6CC8" w:rsidRDefault="00CC6CC8"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 w:rsidR="00CC6CC8" w:rsidRDefault="00506128">
            <w:pPr>
              <w:pStyle w:val="TableParagraph"/>
              <w:ind w:left="895"/>
              <w:rPr>
                <w:b/>
                <w:sz w:val="16"/>
              </w:rPr>
            </w:pPr>
            <w:r>
              <w:rPr>
                <w:b/>
                <w:color w:val="075192"/>
                <w:sz w:val="16"/>
              </w:rPr>
              <w:t>FIRSATLAR</w:t>
            </w:r>
          </w:p>
        </w:tc>
        <w:tc>
          <w:tcPr>
            <w:tcW w:w="2411" w:type="dxa"/>
            <w:shd w:val="clear" w:color="auto" w:fill="D99493"/>
          </w:tcPr>
          <w:p w:rsidR="00CC6CC8" w:rsidRDefault="00CC6CC8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CC6CC8" w:rsidRDefault="00CC6CC8"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 w:rsidR="00CC6CC8" w:rsidRDefault="00506128">
            <w:pPr>
              <w:pStyle w:val="TableParagraph"/>
              <w:ind w:left="755"/>
              <w:rPr>
                <w:b/>
                <w:sz w:val="16"/>
              </w:rPr>
            </w:pPr>
            <w:r>
              <w:rPr>
                <w:b/>
                <w:color w:val="075192"/>
                <w:sz w:val="16"/>
              </w:rPr>
              <w:t>TEHDİTLER</w:t>
            </w:r>
          </w:p>
        </w:tc>
      </w:tr>
      <w:tr w:rsidR="00CC6CC8">
        <w:trPr>
          <w:trHeight w:val="11343"/>
        </w:trPr>
        <w:tc>
          <w:tcPr>
            <w:tcW w:w="2576" w:type="dxa"/>
            <w:shd w:val="clear" w:color="auto" w:fill="C2D59B"/>
          </w:tcPr>
          <w:p w:rsidR="00CC6CC8" w:rsidRDefault="00CC6CC8"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 w:rsidR="00CC6CC8" w:rsidRDefault="00506128">
            <w:pPr>
              <w:pStyle w:val="TableParagraph"/>
              <w:ind w:left="110" w:right="256"/>
              <w:rPr>
                <w:b/>
                <w:sz w:val="16"/>
              </w:rPr>
            </w:pPr>
            <w:r>
              <w:rPr>
                <w:b/>
                <w:color w:val="075192"/>
                <w:sz w:val="16"/>
              </w:rPr>
              <w:t>+Öğrencilerin ve velilerin ihtiyaç duyduklarında okul yönetimine, öğretmenlere ve rehberlik servisine kolayca ulaşabiliyor olması.</w:t>
            </w:r>
          </w:p>
          <w:p w:rsidR="00CC6CC8" w:rsidRDefault="00CC6CC8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:rsidR="00CC6CC8" w:rsidRDefault="00506128">
            <w:pPr>
              <w:pStyle w:val="TableParagraph"/>
              <w:ind w:left="110" w:right="105"/>
              <w:rPr>
                <w:b/>
                <w:sz w:val="16"/>
              </w:rPr>
            </w:pPr>
            <w:proofErr w:type="gramStart"/>
            <w:r>
              <w:rPr>
                <w:b/>
                <w:color w:val="075192"/>
                <w:sz w:val="16"/>
              </w:rPr>
              <w:t>+Akademik çalışmayı teşvik edici, yapıcı ve yönlendirici bir yönetim anlayışının olması.</w:t>
            </w:r>
            <w:proofErr w:type="gramEnd"/>
          </w:p>
          <w:p w:rsidR="00CC6CC8" w:rsidRDefault="00CC6CC8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 w:rsidR="00CC6CC8" w:rsidRDefault="00506128">
            <w:pPr>
              <w:pStyle w:val="TableParagraph"/>
              <w:spacing w:line="237" w:lineRule="auto"/>
              <w:ind w:left="110" w:right="248"/>
              <w:jc w:val="both"/>
              <w:rPr>
                <w:b/>
                <w:sz w:val="16"/>
              </w:rPr>
            </w:pPr>
            <w:r>
              <w:rPr>
                <w:b/>
                <w:color w:val="075192"/>
                <w:sz w:val="16"/>
              </w:rPr>
              <w:t xml:space="preserve">+Okul yönetimi ve çalışanlar arasındaki iletişimin sıcak </w:t>
            </w:r>
            <w:r>
              <w:rPr>
                <w:b/>
                <w:color w:val="075192"/>
                <w:spacing w:val="-3"/>
                <w:sz w:val="16"/>
              </w:rPr>
              <w:t xml:space="preserve">ve </w:t>
            </w:r>
            <w:r>
              <w:rPr>
                <w:b/>
                <w:color w:val="075192"/>
                <w:sz w:val="16"/>
              </w:rPr>
              <w:t>güçlü</w:t>
            </w:r>
            <w:r>
              <w:rPr>
                <w:b/>
                <w:color w:val="075192"/>
                <w:spacing w:val="1"/>
                <w:sz w:val="16"/>
              </w:rPr>
              <w:t xml:space="preserve"> </w:t>
            </w:r>
            <w:r>
              <w:rPr>
                <w:b/>
                <w:color w:val="075192"/>
                <w:sz w:val="16"/>
              </w:rPr>
              <w:t>olması.</w:t>
            </w:r>
          </w:p>
          <w:p w:rsidR="00CC6CC8" w:rsidRDefault="00CC6CC8"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 w:rsidR="00CC6CC8" w:rsidRDefault="00506128">
            <w:pPr>
              <w:pStyle w:val="TableParagraph"/>
              <w:ind w:left="110" w:right="225"/>
              <w:rPr>
                <w:b/>
                <w:sz w:val="16"/>
              </w:rPr>
            </w:pPr>
            <w:proofErr w:type="gramStart"/>
            <w:r>
              <w:rPr>
                <w:b/>
                <w:color w:val="075192"/>
                <w:sz w:val="16"/>
              </w:rPr>
              <w:t>+Yönetici, öğretmen, öğrenci ve veli iletişiminin oldukça güçlü</w:t>
            </w:r>
            <w:r>
              <w:rPr>
                <w:b/>
                <w:color w:val="075192"/>
                <w:spacing w:val="1"/>
                <w:sz w:val="16"/>
              </w:rPr>
              <w:t xml:space="preserve"> </w:t>
            </w:r>
            <w:r>
              <w:rPr>
                <w:b/>
                <w:color w:val="075192"/>
                <w:sz w:val="16"/>
              </w:rPr>
              <w:t>olması.</w:t>
            </w:r>
            <w:proofErr w:type="gramEnd"/>
          </w:p>
          <w:p w:rsidR="00CC6CC8" w:rsidRDefault="00CC6CC8">
            <w:pPr>
              <w:pStyle w:val="TableParagraph"/>
              <w:spacing w:before="8"/>
              <w:rPr>
                <w:rFonts w:ascii="Times New Roman"/>
                <w:b/>
                <w:sz w:val="17"/>
              </w:rPr>
            </w:pPr>
          </w:p>
          <w:p w:rsidR="00CC6CC8" w:rsidRDefault="00506128">
            <w:pPr>
              <w:pStyle w:val="TableParagraph"/>
              <w:ind w:left="110" w:right="282"/>
              <w:rPr>
                <w:b/>
                <w:sz w:val="16"/>
              </w:rPr>
            </w:pPr>
            <w:proofErr w:type="gramStart"/>
            <w:r>
              <w:rPr>
                <w:b/>
                <w:color w:val="075192"/>
                <w:sz w:val="16"/>
              </w:rPr>
              <w:t>+Yeniliklere açık ve gelişen teknolojiye uyum sağlayan, genç, dinamik ve başarılı bir okul kadrosunun olması</w:t>
            </w:r>
            <w:r>
              <w:rPr>
                <w:b/>
                <w:color w:val="075192"/>
                <w:sz w:val="16"/>
              </w:rPr>
              <w:t>.</w:t>
            </w:r>
            <w:proofErr w:type="gramEnd"/>
          </w:p>
          <w:p w:rsidR="00CC6CC8" w:rsidRDefault="00CC6CC8"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 w:rsidR="00CC6CC8" w:rsidRDefault="00506128">
            <w:pPr>
              <w:pStyle w:val="TableParagraph"/>
              <w:ind w:left="110" w:right="101"/>
              <w:rPr>
                <w:b/>
                <w:sz w:val="16"/>
              </w:rPr>
            </w:pPr>
            <w:r>
              <w:rPr>
                <w:b/>
                <w:color w:val="075192"/>
                <w:sz w:val="16"/>
              </w:rPr>
              <w:t>+Okulumuzun Güvenli İnternet Kullanımı konusu fazlasıyla önemseyen ve bu konuda gerekli önlemleri alan bir kurum olması.</w:t>
            </w:r>
          </w:p>
          <w:p w:rsidR="00CC6CC8" w:rsidRDefault="00CC6CC8">
            <w:pPr>
              <w:pStyle w:val="TableParagraph"/>
              <w:spacing w:before="5"/>
              <w:rPr>
                <w:rFonts w:ascii="Times New Roman"/>
                <w:b/>
                <w:sz w:val="17"/>
              </w:rPr>
            </w:pPr>
          </w:p>
          <w:p w:rsidR="00CC6CC8" w:rsidRDefault="00506128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color w:val="075192"/>
                <w:sz w:val="16"/>
              </w:rPr>
              <w:t>+Okulumuzda cep telefonu, fotoğraf makinesi ve benzeri teknolojik aletlerin izinsiz kullanılmaması ve bu kuralla ilgili görünür uya</w:t>
            </w:r>
            <w:r>
              <w:rPr>
                <w:b/>
                <w:color w:val="075192"/>
                <w:sz w:val="16"/>
              </w:rPr>
              <w:t>rı yazılarının bulunması.</w:t>
            </w:r>
          </w:p>
          <w:p w:rsidR="00CC6CC8" w:rsidRDefault="00CC6CC8">
            <w:pPr>
              <w:pStyle w:val="TableParagraph"/>
              <w:spacing w:before="5"/>
              <w:rPr>
                <w:rFonts w:ascii="Times New Roman"/>
                <w:b/>
                <w:sz w:val="17"/>
              </w:rPr>
            </w:pPr>
          </w:p>
          <w:p w:rsidR="00CC6CC8" w:rsidRDefault="00506128">
            <w:pPr>
              <w:pStyle w:val="TableParagraph"/>
              <w:spacing w:before="1"/>
              <w:ind w:left="110" w:right="69"/>
              <w:rPr>
                <w:b/>
                <w:sz w:val="16"/>
              </w:rPr>
            </w:pPr>
            <w:r>
              <w:rPr>
                <w:b/>
                <w:color w:val="075192"/>
                <w:sz w:val="16"/>
              </w:rPr>
              <w:t>+Teknolojinin okul personeli tarafından yerinde ve doğru bir şekilde kullanılması ve derslerle bütünleşmiş olması.</w:t>
            </w:r>
          </w:p>
        </w:tc>
        <w:tc>
          <w:tcPr>
            <w:tcW w:w="3667" w:type="dxa"/>
            <w:shd w:val="clear" w:color="auto" w:fill="FFD246"/>
          </w:tcPr>
          <w:p w:rsidR="00CC6CC8" w:rsidRDefault="00CC6CC8"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 w:rsidR="00CC6CC8" w:rsidRDefault="00506128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color w:val="075192"/>
                <w:sz w:val="16"/>
              </w:rPr>
              <w:t>-Okul binasının fiziki şartlarının iyi olmaması</w:t>
            </w:r>
          </w:p>
          <w:p w:rsidR="00CC6CC8" w:rsidRDefault="00CC6CC8">
            <w:pPr>
              <w:pStyle w:val="TableParagraph"/>
              <w:spacing w:before="1"/>
              <w:rPr>
                <w:rFonts w:ascii="Times New Roman"/>
                <w:b/>
                <w:sz w:val="17"/>
              </w:rPr>
            </w:pPr>
          </w:p>
          <w:p w:rsidR="00CC6CC8" w:rsidRDefault="00506128">
            <w:pPr>
              <w:pStyle w:val="TableParagraph"/>
              <w:ind w:left="110" w:right="902"/>
              <w:rPr>
                <w:b/>
                <w:sz w:val="16"/>
              </w:rPr>
            </w:pPr>
            <w:r>
              <w:rPr>
                <w:b/>
                <w:color w:val="075192"/>
                <w:sz w:val="16"/>
              </w:rPr>
              <w:t>- Okuma alışkanlığımızın yeterince gelişmemiş olması.</w:t>
            </w:r>
          </w:p>
          <w:p w:rsidR="00CC6CC8" w:rsidRDefault="00CC6CC8"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 w:rsidR="00CC6CC8" w:rsidRDefault="00506128">
            <w:pPr>
              <w:pStyle w:val="TableParagraph"/>
              <w:spacing w:before="1"/>
              <w:ind w:left="110" w:right="146"/>
              <w:rPr>
                <w:b/>
                <w:sz w:val="16"/>
              </w:rPr>
            </w:pPr>
            <w:r>
              <w:rPr>
                <w:b/>
                <w:color w:val="075192"/>
                <w:sz w:val="16"/>
              </w:rPr>
              <w:t>-Okulla az irtibatı olan veliler ve parçalanmış aile çocukları.</w:t>
            </w:r>
          </w:p>
          <w:p w:rsidR="00CC6CC8" w:rsidRDefault="00CC6CC8">
            <w:pPr>
              <w:pStyle w:val="TableParagraph"/>
              <w:spacing w:before="1"/>
              <w:rPr>
                <w:rFonts w:ascii="Times New Roman"/>
                <w:b/>
                <w:sz w:val="17"/>
              </w:rPr>
            </w:pPr>
          </w:p>
          <w:p w:rsidR="00CC6CC8" w:rsidRDefault="00CC6CC8"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 w:rsidR="00CC6CC8" w:rsidRDefault="00506128" w:rsidP="0047449A">
            <w:pPr>
              <w:pStyle w:val="TableParagraph"/>
              <w:ind w:right="653"/>
              <w:rPr>
                <w:b/>
                <w:sz w:val="16"/>
              </w:rPr>
            </w:pPr>
            <w:r>
              <w:rPr>
                <w:b/>
                <w:color w:val="075192"/>
                <w:sz w:val="16"/>
              </w:rPr>
              <w:t>-Bazı velilerin okulla ve öğretmenlerle iletişime daha az</w:t>
            </w:r>
            <w:r>
              <w:rPr>
                <w:b/>
                <w:color w:val="075192"/>
                <w:spacing w:val="-5"/>
                <w:sz w:val="16"/>
              </w:rPr>
              <w:t xml:space="preserve"> </w:t>
            </w:r>
            <w:r>
              <w:rPr>
                <w:b/>
                <w:color w:val="075192"/>
                <w:sz w:val="16"/>
              </w:rPr>
              <w:t>geçmesi.</w:t>
            </w:r>
          </w:p>
          <w:p w:rsidR="00CC6CC8" w:rsidRDefault="00CC6CC8"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 w:rsidR="00CC6CC8" w:rsidRDefault="00506128">
            <w:pPr>
              <w:pStyle w:val="TableParagraph"/>
              <w:ind w:left="110"/>
              <w:rPr>
                <w:b/>
                <w:sz w:val="16"/>
              </w:rPr>
            </w:pPr>
            <w:proofErr w:type="gramStart"/>
            <w:r>
              <w:rPr>
                <w:b/>
                <w:color w:val="075192"/>
                <w:sz w:val="16"/>
              </w:rPr>
              <w:t>-Salgın sürecinden dolayı sosyal ve kültürel faaliyetlerin</w:t>
            </w:r>
            <w:r>
              <w:rPr>
                <w:b/>
                <w:color w:val="075192"/>
                <w:spacing w:val="1"/>
                <w:sz w:val="16"/>
              </w:rPr>
              <w:t xml:space="preserve"> </w:t>
            </w:r>
            <w:r>
              <w:rPr>
                <w:b/>
                <w:color w:val="075192"/>
                <w:sz w:val="16"/>
              </w:rPr>
              <w:t>yapılamaması.</w:t>
            </w:r>
            <w:proofErr w:type="gramEnd"/>
          </w:p>
          <w:p w:rsidR="00CC6CC8" w:rsidRDefault="00CC6CC8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 w:rsidR="00CC6CC8" w:rsidRDefault="00506128">
            <w:pPr>
              <w:pStyle w:val="TableParagraph"/>
              <w:spacing w:line="235" w:lineRule="auto"/>
              <w:ind w:left="110" w:right="609"/>
              <w:rPr>
                <w:b/>
                <w:sz w:val="16"/>
              </w:rPr>
            </w:pPr>
            <w:proofErr w:type="gramStart"/>
            <w:r>
              <w:rPr>
                <w:b/>
                <w:color w:val="075192"/>
                <w:sz w:val="16"/>
              </w:rPr>
              <w:t>-Okulumuzda yeterince Teknik eleman bulunmaması.</w:t>
            </w:r>
            <w:proofErr w:type="gramEnd"/>
          </w:p>
          <w:p w:rsidR="00CC6CC8" w:rsidRDefault="00CC6CC8"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 w:rsidR="00CC6CC8" w:rsidRDefault="00506128">
            <w:pPr>
              <w:pStyle w:val="TableParagraph"/>
              <w:ind w:left="110" w:right="387"/>
              <w:rPr>
                <w:b/>
                <w:sz w:val="16"/>
              </w:rPr>
            </w:pPr>
            <w:r>
              <w:rPr>
                <w:b/>
                <w:color w:val="075192"/>
                <w:sz w:val="16"/>
              </w:rPr>
              <w:t>-Velilerin ekonomik güçlerinin internet ve cihaz alınımına yetmemesi</w:t>
            </w:r>
          </w:p>
          <w:p w:rsidR="00CC6CC8" w:rsidRDefault="00CC6CC8"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 w:rsidR="00CC6CC8" w:rsidRDefault="00506128">
            <w:pPr>
              <w:pStyle w:val="TableParagraph"/>
              <w:ind w:left="110" w:right="227"/>
              <w:rPr>
                <w:b/>
                <w:sz w:val="16"/>
              </w:rPr>
            </w:pPr>
            <w:r>
              <w:rPr>
                <w:b/>
                <w:color w:val="075192"/>
                <w:sz w:val="16"/>
              </w:rPr>
              <w:t>-Velilerin birden fazla çocuğunun olması ve mevcut cihazların yeterli</w:t>
            </w:r>
            <w:r>
              <w:rPr>
                <w:b/>
                <w:color w:val="075192"/>
                <w:spacing w:val="-5"/>
                <w:sz w:val="16"/>
              </w:rPr>
              <w:t xml:space="preserve"> </w:t>
            </w:r>
            <w:r>
              <w:rPr>
                <w:b/>
                <w:color w:val="075192"/>
                <w:sz w:val="16"/>
              </w:rPr>
              <w:t>olmaması</w:t>
            </w:r>
          </w:p>
          <w:p w:rsidR="00CC6CC8" w:rsidRDefault="00CC6CC8">
            <w:pPr>
              <w:pStyle w:val="TableParagraph"/>
              <w:spacing w:before="1"/>
              <w:rPr>
                <w:rFonts w:ascii="Times New Roman"/>
                <w:b/>
                <w:sz w:val="17"/>
              </w:rPr>
            </w:pPr>
          </w:p>
          <w:p w:rsidR="00CC6CC8" w:rsidRDefault="00506128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color w:val="075192"/>
                <w:sz w:val="16"/>
              </w:rPr>
              <w:t>-Çok sık okul değişimlerinin</w:t>
            </w:r>
            <w:r>
              <w:rPr>
                <w:b/>
                <w:color w:val="075192"/>
                <w:spacing w:val="-17"/>
                <w:sz w:val="16"/>
              </w:rPr>
              <w:t xml:space="preserve"> </w:t>
            </w:r>
            <w:r>
              <w:rPr>
                <w:b/>
                <w:color w:val="075192"/>
                <w:sz w:val="16"/>
              </w:rPr>
              <w:t>olması</w:t>
            </w:r>
          </w:p>
          <w:p w:rsidR="00CC6CC8" w:rsidRDefault="00CC6CC8"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 w:rsidR="00CC6CC8" w:rsidRDefault="00506128" w:rsidP="0047449A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color w:val="075192"/>
                <w:sz w:val="16"/>
              </w:rPr>
              <w:t>-sürekli göç alan bir konumda olmamız</w:t>
            </w:r>
          </w:p>
          <w:p w:rsidR="00CC6CC8" w:rsidRDefault="00CC6CC8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:rsidR="00CC6CC8" w:rsidRDefault="00506128">
            <w:pPr>
              <w:pStyle w:val="TableParagraph"/>
              <w:ind w:left="110" w:right="743"/>
              <w:rPr>
                <w:b/>
                <w:sz w:val="16"/>
              </w:rPr>
            </w:pPr>
            <w:r>
              <w:rPr>
                <w:b/>
                <w:color w:val="075192"/>
                <w:sz w:val="16"/>
              </w:rPr>
              <w:t>-Okulumuzda derslik dışında etkinlik yapılacak bir bölümün olmaması</w:t>
            </w:r>
          </w:p>
        </w:tc>
        <w:tc>
          <w:tcPr>
            <w:tcW w:w="2696" w:type="dxa"/>
            <w:shd w:val="clear" w:color="auto" w:fill="B8CCE3"/>
          </w:tcPr>
          <w:p w:rsidR="00CC6CC8" w:rsidRDefault="00CC6CC8"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 w:rsidR="00CC6CC8" w:rsidRDefault="00506128">
            <w:pPr>
              <w:pStyle w:val="TableParagraph"/>
              <w:ind w:left="110" w:right="260"/>
              <w:rPr>
                <w:b/>
                <w:sz w:val="16"/>
              </w:rPr>
            </w:pPr>
            <w:r>
              <w:rPr>
                <w:b/>
                <w:color w:val="075192"/>
                <w:sz w:val="16"/>
              </w:rPr>
              <w:t>+Okulumuzun bulunduğu konum itibariyle çevresinde başka okullarında bulun</w:t>
            </w:r>
            <w:r w:rsidR="0047449A">
              <w:rPr>
                <w:b/>
                <w:color w:val="075192"/>
                <w:sz w:val="16"/>
              </w:rPr>
              <w:t>ma</w:t>
            </w:r>
            <w:r>
              <w:rPr>
                <w:b/>
                <w:color w:val="075192"/>
                <w:sz w:val="16"/>
              </w:rPr>
              <w:t>ması nedeniyle veliler ve öğrenciler tarafından daha güvenli algılanması.</w:t>
            </w:r>
          </w:p>
          <w:p w:rsidR="00CC6CC8" w:rsidRDefault="00CC6CC8">
            <w:pPr>
              <w:pStyle w:val="TableParagraph"/>
              <w:spacing w:before="1"/>
              <w:rPr>
                <w:rFonts w:ascii="Times New Roman"/>
                <w:b/>
                <w:sz w:val="17"/>
              </w:rPr>
            </w:pPr>
          </w:p>
          <w:p w:rsidR="00CC6CC8" w:rsidRDefault="00506128">
            <w:pPr>
              <w:pStyle w:val="TableParagraph"/>
              <w:ind w:left="110" w:right="760"/>
              <w:rPr>
                <w:b/>
                <w:sz w:val="16"/>
              </w:rPr>
            </w:pPr>
            <w:r>
              <w:rPr>
                <w:b/>
                <w:color w:val="075192"/>
                <w:sz w:val="16"/>
              </w:rPr>
              <w:t xml:space="preserve">+Ulusal ve </w:t>
            </w:r>
            <w:proofErr w:type="gramStart"/>
            <w:r>
              <w:rPr>
                <w:b/>
                <w:color w:val="075192"/>
                <w:sz w:val="16"/>
              </w:rPr>
              <w:t>Uluslar arası</w:t>
            </w:r>
            <w:proofErr w:type="gramEnd"/>
            <w:r>
              <w:rPr>
                <w:b/>
                <w:color w:val="075192"/>
                <w:sz w:val="16"/>
              </w:rPr>
              <w:t xml:space="preserve"> E-</w:t>
            </w:r>
            <w:proofErr w:type="spellStart"/>
            <w:r>
              <w:rPr>
                <w:b/>
                <w:color w:val="075192"/>
                <w:sz w:val="16"/>
              </w:rPr>
              <w:t>twinning</w:t>
            </w:r>
            <w:proofErr w:type="spellEnd"/>
            <w:r>
              <w:rPr>
                <w:b/>
                <w:color w:val="075192"/>
                <w:sz w:val="16"/>
              </w:rPr>
              <w:t xml:space="preserve"> Projelerinin yürütülmesi.</w:t>
            </w:r>
          </w:p>
          <w:p w:rsidR="00CC6CC8" w:rsidRDefault="00CC6CC8">
            <w:pPr>
              <w:pStyle w:val="TableParagraph"/>
              <w:spacing w:before="8"/>
              <w:rPr>
                <w:rFonts w:ascii="Times New Roman"/>
                <w:b/>
                <w:sz w:val="17"/>
              </w:rPr>
            </w:pPr>
          </w:p>
          <w:p w:rsidR="00CC6CC8" w:rsidRDefault="00506128">
            <w:pPr>
              <w:pStyle w:val="TableParagraph"/>
              <w:ind w:left="110" w:right="225"/>
              <w:rPr>
                <w:b/>
                <w:sz w:val="16"/>
              </w:rPr>
            </w:pPr>
            <w:r>
              <w:rPr>
                <w:b/>
                <w:color w:val="075192"/>
                <w:sz w:val="16"/>
              </w:rPr>
              <w:t>+Okulumuzun E-</w:t>
            </w:r>
            <w:proofErr w:type="spellStart"/>
            <w:r>
              <w:rPr>
                <w:b/>
                <w:color w:val="075192"/>
                <w:sz w:val="16"/>
              </w:rPr>
              <w:t>Safety</w:t>
            </w:r>
            <w:proofErr w:type="spellEnd"/>
            <w:r>
              <w:rPr>
                <w:b/>
                <w:color w:val="075192"/>
                <w:sz w:val="16"/>
              </w:rPr>
              <w:t xml:space="preserve"> </w:t>
            </w:r>
            <w:proofErr w:type="spellStart"/>
            <w:r>
              <w:rPr>
                <w:b/>
                <w:color w:val="075192"/>
                <w:sz w:val="16"/>
              </w:rPr>
              <w:t>Label</w:t>
            </w:r>
            <w:proofErr w:type="spellEnd"/>
            <w:r>
              <w:rPr>
                <w:b/>
                <w:color w:val="075192"/>
                <w:sz w:val="16"/>
              </w:rPr>
              <w:t xml:space="preserve"> kapsamında etiket </w:t>
            </w:r>
            <w:r>
              <w:rPr>
                <w:b/>
                <w:color w:val="075192"/>
                <w:sz w:val="16"/>
              </w:rPr>
              <w:t>çalışmal</w:t>
            </w:r>
            <w:r w:rsidR="0047449A">
              <w:rPr>
                <w:b/>
                <w:color w:val="075192"/>
                <w:sz w:val="16"/>
              </w:rPr>
              <w:t xml:space="preserve">arının yürütülmesi. </w:t>
            </w:r>
            <w:bookmarkStart w:id="0" w:name="_GoBack"/>
            <w:bookmarkEnd w:id="0"/>
          </w:p>
        </w:tc>
        <w:tc>
          <w:tcPr>
            <w:tcW w:w="2411" w:type="dxa"/>
            <w:shd w:val="clear" w:color="auto" w:fill="D99493"/>
          </w:tcPr>
          <w:p w:rsidR="00CC6CC8" w:rsidRDefault="00CC6CC8">
            <w:pPr>
              <w:pStyle w:val="TableParagraph"/>
              <w:spacing w:before="5"/>
              <w:rPr>
                <w:rFonts w:ascii="Times New Roman"/>
                <w:b/>
                <w:sz w:val="17"/>
              </w:rPr>
            </w:pPr>
          </w:p>
          <w:p w:rsidR="00CC6CC8" w:rsidRDefault="00506128">
            <w:pPr>
              <w:pStyle w:val="TableParagraph"/>
              <w:spacing w:before="1" w:line="237" w:lineRule="auto"/>
              <w:ind w:left="110" w:right="127"/>
              <w:rPr>
                <w:b/>
                <w:sz w:val="16"/>
              </w:rPr>
            </w:pPr>
            <w:r>
              <w:rPr>
                <w:b/>
                <w:color w:val="075192"/>
                <w:sz w:val="16"/>
              </w:rPr>
              <w:t>-Öğrencilerin teknoloji imkânlarını olumsuz yönde kullanma ihtimalinin olması.</w:t>
            </w:r>
          </w:p>
          <w:p w:rsidR="00CC6CC8" w:rsidRDefault="00CC6CC8"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 w:rsidR="00CC6CC8" w:rsidRDefault="00506128">
            <w:pPr>
              <w:pStyle w:val="TableParagraph"/>
              <w:spacing w:before="1"/>
              <w:ind w:left="110" w:right="189"/>
              <w:rPr>
                <w:b/>
                <w:sz w:val="16"/>
              </w:rPr>
            </w:pPr>
            <w:r>
              <w:rPr>
                <w:b/>
                <w:color w:val="075192"/>
                <w:sz w:val="16"/>
              </w:rPr>
              <w:t xml:space="preserve">Öğrencilerin maddi </w:t>
            </w:r>
            <w:proofErr w:type="gramStart"/>
            <w:r>
              <w:rPr>
                <w:b/>
                <w:color w:val="075192"/>
                <w:sz w:val="16"/>
              </w:rPr>
              <w:t>imkansızlıklardan</w:t>
            </w:r>
            <w:proofErr w:type="gramEnd"/>
            <w:r>
              <w:rPr>
                <w:b/>
                <w:color w:val="075192"/>
                <w:sz w:val="16"/>
              </w:rPr>
              <w:t xml:space="preserve"> dolayı bilişim aletlerine ve internete yeterince ulaşamaması</w:t>
            </w:r>
          </w:p>
          <w:p w:rsidR="00CC6CC8" w:rsidRDefault="00CC6CC8">
            <w:pPr>
              <w:pStyle w:val="TableParagraph"/>
              <w:spacing w:before="5"/>
              <w:rPr>
                <w:rFonts w:ascii="Times New Roman"/>
                <w:b/>
                <w:sz w:val="17"/>
              </w:rPr>
            </w:pPr>
          </w:p>
          <w:p w:rsidR="00CC6CC8" w:rsidRDefault="00506128">
            <w:pPr>
              <w:pStyle w:val="TableParagraph"/>
              <w:ind w:left="110" w:right="189"/>
              <w:rPr>
                <w:b/>
                <w:sz w:val="16"/>
              </w:rPr>
            </w:pPr>
            <w:r>
              <w:rPr>
                <w:b/>
                <w:color w:val="075192"/>
                <w:sz w:val="16"/>
              </w:rPr>
              <w:t>-Öğrencilerde cep telefonu, bilgisayar kullanma ve televizyon izleme alışkanlığının fazla olması.</w:t>
            </w:r>
          </w:p>
          <w:p w:rsidR="00CC6CC8" w:rsidRDefault="00CC6CC8">
            <w:pPr>
              <w:pStyle w:val="TableParagraph"/>
              <w:spacing w:before="3"/>
              <w:rPr>
                <w:rFonts w:ascii="Times New Roman"/>
                <w:b/>
                <w:sz w:val="17"/>
              </w:rPr>
            </w:pPr>
          </w:p>
          <w:p w:rsidR="00CC6CC8" w:rsidRDefault="00506128">
            <w:pPr>
              <w:pStyle w:val="TableParagraph"/>
              <w:ind w:left="110" w:right="357"/>
              <w:rPr>
                <w:b/>
                <w:sz w:val="16"/>
              </w:rPr>
            </w:pPr>
            <w:r>
              <w:rPr>
                <w:b/>
                <w:color w:val="075192"/>
                <w:sz w:val="16"/>
              </w:rPr>
              <w:t>-İnternet tehditlerinin her geçen gün kendini yenilemesi ve daha cazip hale gelmesi</w:t>
            </w:r>
          </w:p>
        </w:tc>
      </w:tr>
    </w:tbl>
    <w:p w:rsidR="00506128" w:rsidRDefault="00506128"/>
    <w:sectPr w:rsidR="00506128">
      <w:type w:val="continuous"/>
      <w:pgSz w:w="11910" w:h="16840"/>
      <w:pgMar w:top="640" w:right="18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C8"/>
    <w:rsid w:val="0047449A"/>
    <w:rsid w:val="00506128"/>
    <w:rsid w:val="00CC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63356-F377-4CB6-A84A-3414425F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</w:pPr>
    <w:rPr>
      <w:rFonts w:ascii="Times New Roman" w:eastAsia="Times New Roman" w:hAnsi="Times New Roman" w:cs="Times New Roman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2023-01-12T15:18:00Z</dcterms:created>
  <dcterms:modified xsi:type="dcterms:W3CDTF">2023-01-12T15:18:00Z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2023-01-12T00:00:00Z</vt:filetime>
  </property>
</Properties>
</file>